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E65B0" w14:textId="77777777" w:rsidR="007D0702" w:rsidRDefault="007D0702">
      <w:pPr>
        <w:spacing w:after="200" w:line="360" w:lineRule="auto"/>
        <w:jc w:val="right"/>
        <w:rPr>
          <w:rFonts w:ascii="Arial" w:hAnsi="Arial"/>
          <w:sz w:val="20"/>
          <w:szCs w:val="20"/>
        </w:rPr>
      </w:pPr>
    </w:p>
    <w:p w14:paraId="3A5FFEA2" w14:textId="77777777" w:rsidR="007D0702" w:rsidRDefault="00AF6513">
      <w:pPr>
        <w:spacing w:after="200" w:line="360" w:lineRule="auto"/>
        <w:rPr>
          <w:rFonts w:ascii="Arial" w:eastAsia="Arial" w:hAnsi="Arial" w:cs="Arial"/>
          <w:sz w:val="18"/>
          <w:szCs w:val="18"/>
        </w:rPr>
      </w:pPr>
      <w:r>
        <w:rPr>
          <w:rFonts w:ascii="Arial" w:hAnsi="Arial"/>
          <w:sz w:val="18"/>
          <w:szCs w:val="18"/>
        </w:rPr>
        <w:t>Informacja prasowa</w:t>
      </w:r>
    </w:p>
    <w:p w14:paraId="0FB863B2" w14:textId="7C6D7BA5" w:rsidR="007D0702" w:rsidRDefault="00AF6513">
      <w:pPr>
        <w:spacing w:after="200" w:line="360" w:lineRule="auto"/>
        <w:jc w:val="right"/>
        <w:rPr>
          <w:rFonts w:ascii="Arial" w:hAnsi="Arial"/>
          <w:sz w:val="18"/>
          <w:szCs w:val="18"/>
        </w:rPr>
      </w:pPr>
      <w:r>
        <w:rPr>
          <w:rFonts w:ascii="Arial" w:hAnsi="Arial"/>
          <w:sz w:val="18"/>
          <w:szCs w:val="18"/>
        </w:rPr>
        <w:t xml:space="preserve">Warszawa, </w:t>
      </w:r>
      <w:r w:rsidR="007C2CAC">
        <w:rPr>
          <w:rFonts w:ascii="Arial" w:hAnsi="Arial"/>
          <w:sz w:val="18"/>
          <w:szCs w:val="18"/>
        </w:rPr>
        <w:t>3</w:t>
      </w:r>
      <w:r w:rsidR="003D4C9D">
        <w:rPr>
          <w:rFonts w:ascii="Arial" w:hAnsi="Arial"/>
          <w:sz w:val="18"/>
          <w:szCs w:val="18"/>
        </w:rPr>
        <w:t xml:space="preserve"> września</w:t>
      </w:r>
      <w:r>
        <w:rPr>
          <w:rFonts w:ascii="Arial" w:hAnsi="Arial"/>
          <w:sz w:val="18"/>
          <w:szCs w:val="18"/>
        </w:rPr>
        <w:t xml:space="preserve"> 2020 r. </w:t>
      </w:r>
    </w:p>
    <w:p w14:paraId="33A9EAFF" w14:textId="77777777" w:rsidR="00DD65B4" w:rsidRPr="00DF6BB4" w:rsidRDefault="00DD65B4">
      <w:pPr>
        <w:spacing w:after="200" w:line="360" w:lineRule="auto"/>
        <w:jc w:val="right"/>
        <w:rPr>
          <w:rFonts w:ascii="Arial" w:eastAsia="Arial" w:hAnsi="Arial" w:cs="Arial"/>
          <w:sz w:val="20"/>
          <w:szCs w:val="20"/>
        </w:rPr>
      </w:pPr>
    </w:p>
    <w:p w14:paraId="46B14AA5" w14:textId="7AE39ED1" w:rsidR="00DF6BB4" w:rsidRPr="00360A0D" w:rsidRDefault="00DF6BB4" w:rsidP="007B5425">
      <w:pPr>
        <w:spacing w:after="200" w:line="360" w:lineRule="auto"/>
        <w:jc w:val="center"/>
        <w:rPr>
          <w:rFonts w:ascii="Arial" w:hAnsi="Arial"/>
          <w:b/>
          <w:bCs/>
          <w:sz w:val="24"/>
          <w:szCs w:val="24"/>
        </w:rPr>
      </w:pPr>
      <w:r w:rsidRPr="00360A0D">
        <w:rPr>
          <w:rFonts w:ascii="Arial" w:hAnsi="Arial"/>
          <w:b/>
          <w:bCs/>
          <w:sz w:val="28"/>
          <w:szCs w:val="26"/>
        </w:rPr>
        <w:t>Prolog polskiej gry „The Last Show of Mr. Chardish” debiutuje na Steam</w:t>
      </w:r>
    </w:p>
    <w:p w14:paraId="2918ED11" w14:textId="767D282B" w:rsidR="00DF6BB4" w:rsidRPr="007B5425" w:rsidRDefault="00DF6BB4" w:rsidP="002460EF">
      <w:pPr>
        <w:spacing w:after="200" w:line="360" w:lineRule="auto"/>
        <w:jc w:val="both"/>
        <w:rPr>
          <w:rFonts w:ascii="Arial" w:hAnsi="Arial"/>
          <w:b/>
          <w:bCs/>
        </w:rPr>
      </w:pPr>
      <w:r w:rsidRPr="007B5425">
        <w:rPr>
          <w:rFonts w:ascii="Arial" w:hAnsi="Arial"/>
          <w:b/>
          <w:bCs/>
        </w:rPr>
        <w:t xml:space="preserve">Już 3 września na platformie cyfrowej dystrybucji Steam odbędzie się premiera prologu do gry „The Last Show of Mr. Chardish”, tworzonej przez studio Punk Notion </w:t>
      </w:r>
      <w:r w:rsidR="007B5425">
        <w:rPr>
          <w:rFonts w:ascii="Arial" w:hAnsi="Arial"/>
          <w:b/>
          <w:bCs/>
        </w:rPr>
        <w:br/>
      </w:r>
      <w:r w:rsidRPr="007B5425">
        <w:rPr>
          <w:rFonts w:ascii="Arial" w:hAnsi="Arial"/>
          <w:b/>
          <w:bCs/>
        </w:rPr>
        <w:t>i wydawanej przez Hydra Games. Grywalne wprowadzenie do „The Last Show of Mr. Chardish”, zatytułowane “Act I”, będzie unikalną możliwością zapoznania się z tytułem, którego premiera planowana jest na czwarty kwartał bieżącego roku.</w:t>
      </w:r>
    </w:p>
    <w:p w14:paraId="367A17F4" w14:textId="7ABC07D0" w:rsidR="00DF6BB4" w:rsidRPr="007B5425" w:rsidRDefault="00DF6BB4" w:rsidP="002460EF">
      <w:pPr>
        <w:spacing w:after="200" w:line="360" w:lineRule="auto"/>
        <w:jc w:val="both"/>
        <w:rPr>
          <w:rFonts w:ascii="Arial" w:hAnsi="Arial"/>
        </w:rPr>
      </w:pPr>
      <w:r w:rsidRPr="007B5425">
        <w:rPr>
          <w:rFonts w:ascii="Arial" w:hAnsi="Arial"/>
        </w:rPr>
        <w:t>„The Last Show of Mr. Chardish” to drugi tytuł studia Punk Notion, studia indie, którego założyciele wydali ciepło przyjęte Weakless, a wcześniej pracowali nad takimi projektami jak Get Even, WWIII</w:t>
      </w:r>
      <w:r w:rsidR="00B94DFE">
        <w:rPr>
          <w:rFonts w:ascii="Arial" w:hAnsi="Arial"/>
        </w:rPr>
        <w:t xml:space="preserve"> czy </w:t>
      </w:r>
      <w:r w:rsidRPr="007B5425">
        <w:rPr>
          <w:rFonts w:ascii="Arial" w:hAnsi="Arial"/>
        </w:rPr>
        <w:t>Chernobylite. Nastawione na narrację, wpisujące się w gatunek gier przygodowych „The Last Show of Mr. Chardish”, prezentowane było w tym roku podczas Digital Dragons Indie Celebration, a także Summer Game Festival, pod tytułem “Ars Fabulae”, gdzie spotkało się z zainteresowaniem graczy i branżowych mediów. Już pod nowym tytułem, we współpracy z Hydra Games</w:t>
      </w:r>
      <w:r w:rsidR="00B750EC">
        <w:rPr>
          <w:rFonts w:ascii="Arial" w:hAnsi="Arial"/>
        </w:rPr>
        <w:t xml:space="preserve"> </w:t>
      </w:r>
      <w:r w:rsidRPr="007B5425">
        <w:rPr>
          <w:rFonts w:ascii="Arial" w:hAnsi="Arial"/>
        </w:rPr>
        <w:t>i z dostępnym za darmo grywalnym prologiem „The Last Show of Mr. Chardish” będzie aktywnie promowane podczas nadchodzących jesiennych targów online.</w:t>
      </w:r>
    </w:p>
    <w:p w14:paraId="64860744" w14:textId="2B47A477" w:rsidR="00DF6BB4" w:rsidRPr="007B5425" w:rsidRDefault="00DF6BB4" w:rsidP="002460EF">
      <w:pPr>
        <w:spacing w:after="200" w:line="360" w:lineRule="auto"/>
        <w:jc w:val="both"/>
        <w:rPr>
          <w:rFonts w:ascii="Arial" w:hAnsi="Arial"/>
        </w:rPr>
      </w:pPr>
      <w:r w:rsidRPr="007B5425">
        <w:rPr>
          <w:rFonts w:ascii="Arial" w:hAnsi="Arial"/>
        </w:rPr>
        <w:t>„</w:t>
      </w:r>
      <w:r w:rsidRPr="007B5425">
        <w:rPr>
          <w:rFonts w:ascii="Arial" w:hAnsi="Arial"/>
          <w:i/>
          <w:iCs/>
        </w:rPr>
        <w:t>Czwarty kwartał tego roku zapowiada się bardzo pracowicie. Finalizujemy proces wejścia spółki na NewConnect, liczymy na debiut już październiku. Wejście na parkiet poprzedzi premiera Don't Be Afraid, którego darmowy prequel osiągnął ponad 100 000 pobrań na platformie Steam, otrzymując aż 91% pozytywnych komentarzy od graczy. Jest to wynik przekraczający nasze najśmielsze oczekiwania. Cieszymy się, że nasi odbiorcy doceniają tę grę i mamy nadzieję, że nasz nowy tytuł od Punk Notion także zbierze pozytywne opinie. Byłoby to dobrą prognozą dla wyników spółki</w:t>
      </w:r>
      <w:r w:rsidRPr="007B5425">
        <w:rPr>
          <w:rFonts w:ascii="Arial" w:hAnsi="Arial"/>
        </w:rPr>
        <w:t>”- mówi Kamil Kurkowski, Prezes Hydra Games.</w:t>
      </w:r>
    </w:p>
    <w:p w14:paraId="2168BDAF" w14:textId="04D1ACEC" w:rsidR="00C470F5" w:rsidRPr="007B5425" w:rsidRDefault="00DF6BB4" w:rsidP="002460EF">
      <w:pPr>
        <w:spacing w:after="200" w:line="360" w:lineRule="auto"/>
        <w:jc w:val="both"/>
        <w:rPr>
          <w:rFonts w:ascii="Arial" w:hAnsi="Arial"/>
        </w:rPr>
      </w:pPr>
      <w:r w:rsidRPr="007B5425">
        <w:rPr>
          <w:rFonts w:ascii="Arial" w:hAnsi="Arial"/>
        </w:rPr>
        <w:t>Don't Be Afraid pojawi się 1 października 2020. „The Last Show of Mr. Chardish” również jest planowany na czwarty kwartał bieżącego roku. Dokładna data premiery, a także szczegóły związane z promocją gry na globalnych targach gier wideo, zostaną udostępnione już wkrótce.</w:t>
      </w:r>
    </w:p>
    <w:p w14:paraId="45CDDDFE" w14:textId="2D2BCB31" w:rsidR="005C754E" w:rsidRDefault="009A69A3" w:rsidP="009A69A3">
      <w:pPr>
        <w:spacing w:after="200" w:line="360" w:lineRule="auto"/>
        <w:rPr>
          <w:rStyle w:val="Hipercze"/>
          <w:rFonts w:ascii="Arial" w:hAnsi="Arial"/>
          <w:sz w:val="20"/>
          <w:szCs w:val="20"/>
        </w:rPr>
      </w:pPr>
      <w:r w:rsidRPr="00983A65">
        <w:rPr>
          <w:rFonts w:ascii="Arial" w:hAnsi="Arial"/>
          <w:b/>
          <w:bCs/>
          <w:sz w:val="20"/>
          <w:szCs w:val="20"/>
        </w:rPr>
        <w:lastRenderedPageBreak/>
        <w:t xml:space="preserve">Link do </w:t>
      </w:r>
      <w:r w:rsidR="00983A65" w:rsidRPr="00983A65">
        <w:rPr>
          <w:rFonts w:ascii="Arial" w:hAnsi="Arial"/>
          <w:b/>
          <w:bCs/>
          <w:sz w:val="20"/>
          <w:szCs w:val="20"/>
        </w:rPr>
        <w:t>prologu</w:t>
      </w:r>
      <w:r w:rsidRPr="00983A65">
        <w:rPr>
          <w:rFonts w:ascii="Arial" w:hAnsi="Arial"/>
          <w:b/>
          <w:bCs/>
          <w:sz w:val="20"/>
          <w:szCs w:val="20"/>
        </w:rPr>
        <w:t xml:space="preserve">: </w:t>
      </w:r>
      <w:hyperlink r:id="rId7" w:history="1">
        <w:r w:rsidRPr="00771E3C">
          <w:rPr>
            <w:rStyle w:val="Hipercze"/>
            <w:rFonts w:ascii="Arial" w:hAnsi="Arial"/>
            <w:sz w:val="20"/>
            <w:szCs w:val="20"/>
          </w:rPr>
          <w:t>https://store.steampowered.com/app/1397140/The_Last_Show_of_Mr_Chardish_Act_I/</w:t>
        </w:r>
      </w:hyperlink>
      <w:r w:rsidR="00771E3C">
        <w:rPr>
          <w:rStyle w:val="Hipercze"/>
          <w:rFonts w:ascii="Arial" w:hAnsi="Arial"/>
          <w:sz w:val="20"/>
          <w:szCs w:val="20"/>
          <w:u w:val="none"/>
        </w:rPr>
        <w:t xml:space="preserve"> </w:t>
      </w:r>
      <w:r w:rsidR="0005072D">
        <w:rPr>
          <w:rStyle w:val="Hipercze"/>
          <w:rFonts w:ascii="Arial" w:hAnsi="Arial"/>
          <w:sz w:val="20"/>
          <w:szCs w:val="20"/>
          <w:u w:val="none"/>
        </w:rPr>
        <w:t xml:space="preserve"> </w:t>
      </w:r>
    </w:p>
    <w:p w14:paraId="08F96A8A" w14:textId="09803450" w:rsidR="0005072D" w:rsidRPr="00C50C3A" w:rsidRDefault="0005072D" w:rsidP="009A69A3">
      <w:pPr>
        <w:spacing w:after="200" w:line="360" w:lineRule="auto"/>
        <w:rPr>
          <w:rFonts w:ascii="Arial" w:hAnsi="Arial"/>
          <w:b/>
          <w:bCs/>
          <w:sz w:val="20"/>
          <w:szCs w:val="20"/>
        </w:rPr>
      </w:pPr>
      <w:r w:rsidRPr="0005072D">
        <w:rPr>
          <w:rStyle w:val="Hipercze"/>
          <w:rFonts w:ascii="Arial" w:hAnsi="Arial"/>
          <w:b/>
          <w:bCs/>
          <w:sz w:val="20"/>
          <w:szCs w:val="20"/>
          <w:u w:val="none"/>
        </w:rPr>
        <w:t>Link do trailera:</w:t>
      </w:r>
      <w:r w:rsidR="00C50C3A">
        <w:rPr>
          <w:rStyle w:val="Hipercze"/>
          <w:rFonts w:ascii="Arial" w:hAnsi="Arial"/>
          <w:b/>
          <w:bCs/>
          <w:sz w:val="20"/>
          <w:szCs w:val="20"/>
          <w:u w:val="none"/>
        </w:rPr>
        <w:br/>
      </w:r>
      <w:hyperlink r:id="rId8" w:history="1">
        <w:r w:rsidR="00D80DDE" w:rsidRPr="00E40285">
          <w:rPr>
            <w:rStyle w:val="Hipercze"/>
            <w:rFonts w:ascii="Arial" w:hAnsi="Arial"/>
            <w:sz w:val="20"/>
            <w:szCs w:val="20"/>
          </w:rPr>
          <w:t>https://www.youtube.com/watch?v=8U8qalxJreI</w:t>
        </w:r>
      </w:hyperlink>
      <w:r>
        <w:rPr>
          <w:rFonts w:ascii="Arial" w:hAnsi="Arial"/>
          <w:sz w:val="20"/>
          <w:szCs w:val="20"/>
        </w:rPr>
        <w:t xml:space="preserve"> </w:t>
      </w:r>
    </w:p>
    <w:p w14:paraId="02CE3401" w14:textId="4C9E9DFE" w:rsidR="007D0702" w:rsidRDefault="00AF6513">
      <w:pPr>
        <w:spacing w:after="200" w:line="360" w:lineRule="auto"/>
        <w:jc w:val="center"/>
        <w:rPr>
          <w:rFonts w:ascii="Arial" w:eastAsia="Arial" w:hAnsi="Arial" w:cs="Arial"/>
          <w:b/>
          <w:bCs/>
        </w:rPr>
      </w:pPr>
      <w:r>
        <w:rPr>
          <w:rFonts w:ascii="Arial" w:hAnsi="Arial"/>
          <w:sz w:val="24"/>
          <w:szCs w:val="24"/>
          <w:shd w:val="clear" w:color="auto" w:fill="FFFFFF"/>
        </w:rPr>
        <w:t>***</w:t>
      </w:r>
    </w:p>
    <w:p w14:paraId="3BADC9D4" w14:textId="77777777" w:rsidR="007D0702" w:rsidRDefault="00AF6513">
      <w:pPr>
        <w:spacing w:after="200" w:line="360" w:lineRule="auto"/>
        <w:jc w:val="both"/>
        <w:rPr>
          <w:rFonts w:ascii="Arial" w:eastAsia="Arial" w:hAnsi="Arial" w:cs="Arial"/>
          <w:sz w:val="18"/>
          <w:szCs w:val="18"/>
        </w:rPr>
      </w:pPr>
      <w:r>
        <w:rPr>
          <w:rFonts w:ascii="Arial" w:hAnsi="Arial"/>
          <w:b/>
          <w:bCs/>
          <w:sz w:val="18"/>
          <w:szCs w:val="18"/>
        </w:rPr>
        <w:t>Hydra Games</w:t>
      </w:r>
      <w:r>
        <w:rPr>
          <w:rFonts w:ascii="Arial" w:hAnsi="Arial"/>
          <w:sz w:val="18"/>
          <w:szCs w:val="18"/>
        </w:rPr>
        <w:t xml:space="preserve"> jest producentem gier wideo na komputery osobiste oraz konsole. Projekty spółki wyróżnia ciekawa fabuła, kt</w:t>
      </w:r>
      <w:r>
        <w:rPr>
          <w:rFonts w:ascii="Arial" w:hAnsi="Arial"/>
          <w:sz w:val="18"/>
          <w:szCs w:val="18"/>
          <w:lang w:val="es-ES_tradnl"/>
        </w:rPr>
        <w:t>ó</w:t>
      </w:r>
      <w:r>
        <w:rPr>
          <w:rFonts w:ascii="Arial" w:hAnsi="Arial"/>
          <w:sz w:val="18"/>
          <w:szCs w:val="18"/>
        </w:rPr>
        <w:t xml:space="preserve">ra odzwierciedla aktualnie popularne trendy w popkulturze, skupiając się m.in na tematyce społecznej.  Ich dystrybucja odbywa się w skali globalnej. </w:t>
      </w:r>
    </w:p>
    <w:p w14:paraId="38D19B31" w14:textId="77777777" w:rsidR="007D0702" w:rsidRDefault="00AF6513">
      <w:pPr>
        <w:spacing w:after="200" w:line="360" w:lineRule="auto"/>
        <w:jc w:val="both"/>
      </w:pPr>
      <w:r>
        <w:rPr>
          <w:rFonts w:ascii="Arial" w:hAnsi="Arial"/>
          <w:b/>
          <w:bCs/>
          <w:sz w:val="18"/>
          <w:szCs w:val="18"/>
          <w:lang w:val="en-US"/>
        </w:rPr>
        <w:t xml:space="preserve">Hydra Games </w:t>
      </w:r>
      <w:r>
        <w:rPr>
          <w:rFonts w:ascii="Arial" w:hAnsi="Arial"/>
          <w:sz w:val="18"/>
          <w:szCs w:val="18"/>
          <w:lang w:val="it-IT"/>
        </w:rPr>
        <w:t>nale</w:t>
      </w:r>
      <w:r>
        <w:rPr>
          <w:rFonts w:ascii="Arial" w:hAnsi="Arial"/>
          <w:sz w:val="18"/>
          <w:szCs w:val="18"/>
        </w:rPr>
        <w:t>ży do RLTY Investments i realizuje sprawdzony model biznesowy, polegający na wieloetapowym procesie weryfikacji danego projektu i dywersyfikacji związanego z nim ryzyka.</w:t>
      </w:r>
    </w:p>
    <w:sectPr w:rsidR="007D0702">
      <w:headerReference w:type="default" r:id="rId9"/>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F87B6" w14:textId="77777777" w:rsidR="00F6040F" w:rsidRDefault="00F6040F">
      <w:pPr>
        <w:spacing w:after="0" w:line="240" w:lineRule="auto"/>
      </w:pPr>
      <w:r>
        <w:separator/>
      </w:r>
    </w:p>
  </w:endnote>
  <w:endnote w:type="continuationSeparator" w:id="0">
    <w:p w14:paraId="289A9904" w14:textId="77777777" w:rsidR="00F6040F" w:rsidRDefault="00F60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90C4D" w14:textId="77777777" w:rsidR="00F6040F" w:rsidRDefault="00F6040F">
      <w:pPr>
        <w:spacing w:after="0" w:line="240" w:lineRule="auto"/>
      </w:pPr>
      <w:r>
        <w:separator/>
      </w:r>
    </w:p>
  </w:footnote>
  <w:footnote w:type="continuationSeparator" w:id="0">
    <w:p w14:paraId="2084AF18" w14:textId="77777777" w:rsidR="00F6040F" w:rsidRDefault="00F60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7824E" w14:textId="201E7456" w:rsidR="007D0702" w:rsidRDefault="002C4186">
    <w:pPr>
      <w:tabs>
        <w:tab w:val="center" w:pos="4536"/>
        <w:tab w:val="right" w:pos="9046"/>
      </w:tabs>
      <w:spacing w:after="0" w:line="240" w:lineRule="auto"/>
      <w:jc w:val="center"/>
    </w:pPr>
    <w:r>
      <w:rPr>
        <w:noProof/>
      </w:rPr>
      <w:drawing>
        <wp:inline distT="0" distB="0" distL="0" distR="0" wp14:anchorId="708CB64C" wp14:editId="5E7A8CCA">
          <wp:extent cx="2162175" cy="1043167"/>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7753.PNG"/>
                  <pic:cNvPicPr/>
                </pic:nvPicPr>
                <pic:blipFill>
                  <a:blip r:embed="rId1">
                    <a:extLst>
                      <a:ext uri="{28A0092B-C50C-407E-A947-70E740481C1C}">
                        <a14:useLocalDpi xmlns:a14="http://schemas.microsoft.com/office/drawing/2010/main" val="0"/>
                      </a:ext>
                    </a:extLst>
                  </a:blip>
                  <a:stretch>
                    <a:fillRect/>
                  </a:stretch>
                </pic:blipFill>
                <pic:spPr>
                  <a:xfrm>
                    <a:off x="0" y="0"/>
                    <a:ext cx="2170032" cy="104695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02"/>
    <w:rsid w:val="0002215B"/>
    <w:rsid w:val="00031AD5"/>
    <w:rsid w:val="00047547"/>
    <w:rsid w:val="0005072D"/>
    <w:rsid w:val="00091523"/>
    <w:rsid w:val="00125E0D"/>
    <w:rsid w:val="00127EE1"/>
    <w:rsid w:val="0018178D"/>
    <w:rsid w:val="00190C1E"/>
    <w:rsid w:val="001B0FA5"/>
    <w:rsid w:val="001C13D6"/>
    <w:rsid w:val="001C5FF4"/>
    <w:rsid w:val="001D2D6B"/>
    <w:rsid w:val="001D4E74"/>
    <w:rsid w:val="001D5FA8"/>
    <w:rsid w:val="002460EF"/>
    <w:rsid w:val="00255C30"/>
    <w:rsid w:val="002B4C09"/>
    <w:rsid w:val="002C4186"/>
    <w:rsid w:val="00304DB6"/>
    <w:rsid w:val="00360A0D"/>
    <w:rsid w:val="003B50BC"/>
    <w:rsid w:val="003D4C9D"/>
    <w:rsid w:val="003E7A95"/>
    <w:rsid w:val="0040374E"/>
    <w:rsid w:val="004246DB"/>
    <w:rsid w:val="0046217D"/>
    <w:rsid w:val="00477065"/>
    <w:rsid w:val="0047727C"/>
    <w:rsid w:val="004A2035"/>
    <w:rsid w:val="004A4855"/>
    <w:rsid w:val="004A4FBA"/>
    <w:rsid w:val="004F6B1E"/>
    <w:rsid w:val="00500B41"/>
    <w:rsid w:val="00566DCD"/>
    <w:rsid w:val="005C754E"/>
    <w:rsid w:val="006100E0"/>
    <w:rsid w:val="00624216"/>
    <w:rsid w:val="00635957"/>
    <w:rsid w:val="006411C0"/>
    <w:rsid w:val="00652BE2"/>
    <w:rsid w:val="006942A9"/>
    <w:rsid w:val="006B0C51"/>
    <w:rsid w:val="006C0A08"/>
    <w:rsid w:val="006F172F"/>
    <w:rsid w:val="00707979"/>
    <w:rsid w:val="00720E90"/>
    <w:rsid w:val="00745584"/>
    <w:rsid w:val="00745CA1"/>
    <w:rsid w:val="00771E3C"/>
    <w:rsid w:val="00792E80"/>
    <w:rsid w:val="007A2D96"/>
    <w:rsid w:val="007B5425"/>
    <w:rsid w:val="007C2CAC"/>
    <w:rsid w:val="007D0702"/>
    <w:rsid w:val="008003D1"/>
    <w:rsid w:val="0083236D"/>
    <w:rsid w:val="0084692C"/>
    <w:rsid w:val="009128FE"/>
    <w:rsid w:val="009329F5"/>
    <w:rsid w:val="00932A72"/>
    <w:rsid w:val="0093557C"/>
    <w:rsid w:val="0095159C"/>
    <w:rsid w:val="009543C2"/>
    <w:rsid w:val="00973322"/>
    <w:rsid w:val="00980EFD"/>
    <w:rsid w:val="00983A65"/>
    <w:rsid w:val="009967CE"/>
    <w:rsid w:val="009A69A3"/>
    <w:rsid w:val="00A26745"/>
    <w:rsid w:val="00A44DFF"/>
    <w:rsid w:val="00AB79C3"/>
    <w:rsid w:val="00AF6513"/>
    <w:rsid w:val="00B23B8C"/>
    <w:rsid w:val="00B25A77"/>
    <w:rsid w:val="00B40851"/>
    <w:rsid w:val="00B55F4E"/>
    <w:rsid w:val="00B750EC"/>
    <w:rsid w:val="00B83918"/>
    <w:rsid w:val="00B911C7"/>
    <w:rsid w:val="00B94DFE"/>
    <w:rsid w:val="00BB2E91"/>
    <w:rsid w:val="00BC7414"/>
    <w:rsid w:val="00BE20D8"/>
    <w:rsid w:val="00C04308"/>
    <w:rsid w:val="00C470F5"/>
    <w:rsid w:val="00C50C3A"/>
    <w:rsid w:val="00C54159"/>
    <w:rsid w:val="00C71186"/>
    <w:rsid w:val="00C912F9"/>
    <w:rsid w:val="00CB7F38"/>
    <w:rsid w:val="00CE7C95"/>
    <w:rsid w:val="00CF76DD"/>
    <w:rsid w:val="00D25B0F"/>
    <w:rsid w:val="00D428FD"/>
    <w:rsid w:val="00D80DDE"/>
    <w:rsid w:val="00DA4493"/>
    <w:rsid w:val="00DB4021"/>
    <w:rsid w:val="00DC4F25"/>
    <w:rsid w:val="00DD65B4"/>
    <w:rsid w:val="00DF6BB4"/>
    <w:rsid w:val="00E1380C"/>
    <w:rsid w:val="00E35FAB"/>
    <w:rsid w:val="00E6734E"/>
    <w:rsid w:val="00E820EE"/>
    <w:rsid w:val="00E864A3"/>
    <w:rsid w:val="00EB7AC5"/>
    <w:rsid w:val="00F01607"/>
    <w:rsid w:val="00F41180"/>
    <w:rsid w:val="00F6040F"/>
    <w:rsid w:val="00F86C26"/>
    <w:rsid w:val="00FC443D"/>
    <w:rsid w:val="00FD4731"/>
    <w:rsid w:val="00FE723C"/>
    <w:rsid w:val="00FF45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28821"/>
  <w15:docId w15:val="{D04A5824-14F4-470E-9797-0CC6FB21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rFonts w:ascii="Calibri" w:hAnsi="Calibri" w:cs="Arial Unicode MS"/>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omylne">
    <w:name w:val="Domyślne"/>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hAnsi="Calibri"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FF45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4581"/>
    <w:rPr>
      <w:rFonts w:ascii="Segoe UI" w:hAnsi="Segoe UI" w:cs="Segoe UI"/>
      <w:color w:val="000000"/>
      <w:sz w:val="18"/>
      <w:szCs w:val="18"/>
      <w:u w:color="000000"/>
    </w:rPr>
  </w:style>
  <w:style w:type="paragraph" w:styleId="Nagwek">
    <w:name w:val="header"/>
    <w:basedOn w:val="Normalny"/>
    <w:link w:val="NagwekZnak"/>
    <w:uiPriority w:val="99"/>
    <w:unhideWhenUsed/>
    <w:rsid w:val="002C41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4186"/>
    <w:rPr>
      <w:rFonts w:ascii="Calibri" w:hAnsi="Calibri" w:cs="Arial Unicode MS"/>
      <w:color w:val="000000"/>
      <w:sz w:val="22"/>
      <w:szCs w:val="22"/>
      <w:u w:color="000000"/>
    </w:rPr>
  </w:style>
  <w:style w:type="paragraph" w:styleId="Stopka">
    <w:name w:val="footer"/>
    <w:basedOn w:val="Normalny"/>
    <w:link w:val="StopkaZnak"/>
    <w:uiPriority w:val="99"/>
    <w:unhideWhenUsed/>
    <w:rsid w:val="002C41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4186"/>
    <w:rPr>
      <w:rFonts w:ascii="Calibri" w:hAnsi="Calibri" w:cs="Arial Unicode MS"/>
      <w:color w:val="000000"/>
      <w:sz w:val="22"/>
      <w:szCs w:val="22"/>
      <w:u w:color="000000"/>
    </w:rPr>
  </w:style>
  <w:style w:type="character" w:styleId="Nierozpoznanawzmianka">
    <w:name w:val="Unresolved Mention"/>
    <w:basedOn w:val="Domylnaczcionkaakapitu"/>
    <w:uiPriority w:val="99"/>
    <w:semiHidden/>
    <w:unhideWhenUsed/>
    <w:rsid w:val="009A69A3"/>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304DB6"/>
    <w:rPr>
      <w:b/>
      <w:bCs/>
    </w:rPr>
  </w:style>
  <w:style w:type="character" w:customStyle="1" w:styleId="TematkomentarzaZnak">
    <w:name w:val="Temat komentarza Znak"/>
    <w:basedOn w:val="TekstkomentarzaZnak"/>
    <w:link w:val="Tematkomentarza"/>
    <w:uiPriority w:val="99"/>
    <w:semiHidden/>
    <w:rsid w:val="00304DB6"/>
    <w:rPr>
      <w:rFonts w:ascii="Calibri" w:hAnsi="Calibri"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youtube.com/watch?v=8U8qalxJreI" TargetMode="External"/><Relationship Id="rId3" Type="http://schemas.openxmlformats.org/officeDocument/2006/relationships/settings" Target="settings.xml"/><Relationship Id="rId7" Type="http://schemas.openxmlformats.org/officeDocument/2006/relationships/hyperlink" Target="https://store.steampowered.com/app/1397140/The_Last_Show_of_Mr_Chardish_Act_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98841-80EA-47B9-8AC3-914713247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411</Words>
  <Characters>2470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INNER</dc:creator>
  <cp:lastModifiedBy>Nina Żwirko</cp:lastModifiedBy>
  <cp:revision>8</cp:revision>
  <cp:lastPrinted>2020-09-01T11:16:00Z</cp:lastPrinted>
  <dcterms:created xsi:type="dcterms:W3CDTF">2020-09-01T11:12:00Z</dcterms:created>
  <dcterms:modified xsi:type="dcterms:W3CDTF">2020-09-03T07:57:00Z</dcterms:modified>
</cp:coreProperties>
</file>